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12" w:rsidRDefault="0004552D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</w:t>
      </w:r>
      <w:r w:rsidR="009B7CCA">
        <w:rPr>
          <w:rFonts w:eastAsia="隶书" w:hint="eastAsia"/>
          <w:b/>
          <w:sz w:val="44"/>
          <w:szCs w:val="44"/>
        </w:rPr>
        <w:t>3</w:t>
      </w:r>
      <w:r>
        <w:rPr>
          <w:rFonts w:eastAsia="隶书" w:hint="eastAsia"/>
          <w:b/>
          <w:sz w:val="44"/>
          <w:szCs w:val="44"/>
        </w:rPr>
        <w:t>年硕士研究生入学考试初试科目大纲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47"/>
        <w:gridCol w:w="2268"/>
        <w:gridCol w:w="2985"/>
      </w:tblGrid>
      <w:tr w:rsidR="00732412">
        <w:trPr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b/>
                <w:sz w:val="24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b/>
                <w:sz w:val="24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b/>
                <w:sz w:val="24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b/>
                <w:sz w:val="24"/>
              </w:rPr>
              <w:t>考试科目代码及名称</w:t>
            </w:r>
          </w:p>
        </w:tc>
      </w:tr>
      <w:tr w:rsidR="00732412">
        <w:trPr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4552D">
              <w:rPr>
                <w:rFonts w:ascii="宋体" w:hAnsi="宋体" w:hint="eastAsia"/>
                <w:sz w:val="24"/>
              </w:rPr>
              <w:t>经济学院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4552D">
              <w:rPr>
                <w:rFonts w:ascii="宋体" w:hAnsi="宋体" w:hint="eastAsia"/>
                <w:sz w:val="24"/>
              </w:rPr>
              <w:t xml:space="preserve">095138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spacing w:line="320" w:lineRule="exact"/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04552D">
              <w:rPr>
                <w:rFonts w:ascii="宋体" w:hAnsi="宋体" w:hint="eastAsia"/>
                <w:sz w:val="24"/>
              </w:rPr>
              <w:t>农村发展(专业学位)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04552D" w:rsidP="0004552D"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4552D">
              <w:rPr>
                <w:rFonts w:ascii="宋体" w:hAnsi="宋体" w:hint="eastAsia"/>
                <w:sz w:val="24"/>
              </w:rPr>
              <w:t xml:space="preserve">865经济学基础       </w:t>
            </w:r>
          </w:p>
        </w:tc>
      </w:tr>
      <w:tr w:rsidR="00732412">
        <w:trPr>
          <w:trHeight w:val="539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12" w:rsidRPr="0004552D" w:rsidRDefault="00732412" w:rsidP="0004552D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  <w:p w:rsidR="00732412" w:rsidRPr="0004552D" w:rsidRDefault="0004552D" w:rsidP="0004552D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b/>
                <w:sz w:val="24"/>
              </w:rPr>
              <w:t>一、考试内容</w:t>
            </w:r>
          </w:p>
          <w:p w:rsidR="00732412" w:rsidRPr="0004552D" w:rsidRDefault="00732412" w:rsidP="0004552D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(</w:t>
            </w:r>
            <w:proofErr w:type="gramStart"/>
            <w:r w:rsidRPr="0004552D">
              <w:rPr>
                <w:rFonts w:ascii="华文仿宋" w:eastAsia="华文仿宋" w:hAnsi="华文仿宋" w:hint="eastAsia"/>
                <w:sz w:val="24"/>
              </w:rPr>
              <w:t>一</w:t>
            </w:r>
            <w:proofErr w:type="gramEnd"/>
            <w:r w:rsidRPr="0004552D">
              <w:rPr>
                <w:rFonts w:ascii="华文仿宋" w:eastAsia="华文仿宋" w:hAnsi="华文仿宋" w:hint="eastAsia"/>
                <w:sz w:val="24"/>
              </w:rPr>
              <w:t>)</w:t>
            </w:r>
            <w:r w:rsidRPr="0004552D">
              <w:rPr>
                <w:rFonts w:ascii="华文仿宋" w:eastAsia="华文仿宋" w:hAnsi="华文仿宋"/>
                <w:sz w:val="24"/>
              </w:rPr>
              <w:t>经济学的研究对象与方法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/>
                <w:sz w:val="24"/>
              </w:rPr>
              <w:t>1. 稀缺现象和经济学的定义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微观经济学和宏观经济学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实证经济学和规范经济学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均衡、静态均衡分析、比较静态均衡分析和动态均衡分析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（二）</w:t>
            </w:r>
            <w:r w:rsidRPr="0004552D">
              <w:rPr>
                <w:rFonts w:ascii="华文仿宋" w:eastAsia="华文仿宋" w:hAnsi="华文仿宋"/>
                <w:sz w:val="24"/>
              </w:rPr>
              <w:t>供求分析和均衡价格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需求关系、需求规律、需求表、需求曲线、需求函数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供给关系、供给规律、供给表、供给曲线、供给函数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均衡价格及其图示和计算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均衡价格的变动、需求和供给的决定因素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（三）</w:t>
            </w:r>
            <w:r w:rsidRPr="0004552D">
              <w:rPr>
                <w:rFonts w:ascii="华文仿宋" w:eastAsia="华文仿宋" w:hAnsi="华文仿宋"/>
                <w:sz w:val="24"/>
              </w:rPr>
              <w:t>供求分析的应用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需求价格弹性的定义、计算、分类和应用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消费者剩余、生产者剩余和社会福利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政府最高限价和最低限价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关税配额及影响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（四）</w:t>
            </w:r>
            <w:r w:rsidRPr="0004552D">
              <w:rPr>
                <w:rFonts w:ascii="华文仿宋" w:eastAsia="华文仿宋" w:hAnsi="华文仿宋"/>
                <w:sz w:val="24"/>
              </w:rPr>
              <w:t>消费者理论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效用、边际效用和边际效用递减规律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无差异曲线的定义、性质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边际替代率和边际替代率递减规律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按照无差异曲线分析方法，最优消费组合的条件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；5.</w:t>
            </w:r>
            <w:r w:rsidRPr="0004552D">
              <w:rPr>
                <w:rFonts w:ascii="华文仿宋" w:eastAsia="华文仿宋" w:hAnsi="华文仿宋"/>
                <w:sz w:val="24"/>
              </w:rPr>
              <w:t>按照边际效用分析方法，消费者最优的条件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；6.</w:t>
            </w:r>
            <w:r w:rsidRPr="0004552D">
              <w:rPr>
                <w:rFonts w:ascii="华文仿宋" w:eastAsia="华文仿宋" w:hAnsi="华文仿宋"/>
                <w:sz w:val="24"/>
              </w:rPr>
              <w:t>恩格尔曲线和</w:t>
            </w:r>
            <w:proofErr w:type="gramStart"/>
            <w:r w:rsidRPr="0004552D">
              <w:rPr>
                <w:rFonts w:ascii="华文仿宋" w:eastAsia="华文仿宋" w:hAnsi="华文仿宋"/>
                <w:sz w:val="24"/>
              </w:rPr>
              <w:t>恩格</w:t>
            </w:r>
            <w:proofErr w:type="gramEnd"/>
            <w:r w:rsidRPr="0004552D">
              <w:rPr>
                <w:rFonts w:ascii="华文仿宋" w:eastAsia="华文仿宋" w:hAnsi="华文仿宋"/>
                <w:sz w:val="24"/>
              </w:rPr>
              <w:t>尔定律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；7.</w:t>
            </w:r>
            <w:r w:rsidRPr="0004552D">
              <w:rPr>
                <w:rFonts w:ascii="华文仿宋" w:eastAsia="华文仿宋" w:hAnsi="华文仿宋"/>
                <w:sz w:val="24"/>
              </w:rPr>
              <w:t>价格消费曲线和需求线的推导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；8.</w:t>
            </w:r>
            <w:r w:rsidRPr="0004552D">
              <w:rPr>
                <w:rFonts w:ascii="华文仿宋" w:eastAsia="华文仿宋" w:hAnsi="华文仿宋"/>
                <w:sz w:val="24"/>
              </w:rPr>
              <w:t>替代效应、收入效应和吉芬商品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（五）</w:t>
            </w:r>
            <w:r w:rsidRPr="0004552D">
              <w:rPr>
                <w:rFonts w:ascii="华文仿宋" w:eastAsia="华文仿宋" w:hAnsi="华文仿宋"/>
                <w:sz w:val="24"/>
              </w:rPr>
              <w:t>生产和成本理论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机会成本、显成本、</w:t>
            </w:r>
            <w:proofErr w:type="gramStart"/>
            <w:r w:rsidRPr="0004552D">
              <w:rPr>
                <w:rFonts w:ascii="华文仿宋" w:eastAsia="华文仿宋" w:hAnsi="华文仿宋"/>
                <w:sz w:val="24"/>
              </w:rPr>
              <w:t>隐成本</w:t>
            </w:r>
            <w:proofErr w:type="gramEnd"/>
            <w:r w:rsidRPr="0004552D">
              <w:rPr>
                <w:rFonts w:ascii="华文仿宋" w:eastAsia="华文仿宋" w:hAnsi="华文仿宋"/>
                <w:sz w:val="24"/>
              </w:rPr>
              <w:t>和经济成本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会计利润与经济利润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短期与长期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生产</w:t>
            </w:r>
            <w:r w:rsidRPr="0004552D">
              <w:rPr>
                <w:rFonts w:ascii="华文仿宋" w:eastAsia="华文仿宋" w:hAnsi="华文仿宋"/>
                <w:sz w:val="24"/>
              </w:rPr>
              <w:t>函数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边际产量和边际产量递减规律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；5.</w:t>
            </w:r>
            <w:r w:rsidRPr="0004552D">
              <w:rPr>
                <w:rFonts w:ascii="华文仿宋" w:eastAsia="华文仿宋" w:hAnsi="华文仿宋"/>
                <w:sz w:val="24"/>
              </w:rPr>
              <w:t>一种要素投入的三个阶段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；6.</w:t>
            </w:r>
            <w:r w:rsidRPr="0004552D">
              <w:rPr>
                <w:rFonts w:ascii="华文仿宋" w:eastAsia="华文仿宋" w:hAnsi="华文仿宋"/>
                <w:sz w:val="24"/>
              </w:rPr>
              <w:t>固定成本、可变成本和总成本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；7.</w:t>
            </w:r>
            <w:r w:rsidRPr="0004552D">
              <w:rPr>
                <w:rFonts w:ascii="华文仿宋" w:eastAsia="华文仿宋" w:hAnsi="华文仿宋"/>
                <w:sz w:val="24"/>
              </w:rPr>
              <w:t>边际成本、平均成本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；8.</w:t>
            </w:r>
            <w:r w:rsidRPr="0004552D">
              <w:rPr>
                <w:rFonts w:ascii="华文仿宋" w:eastAsia="华文仿宋" w:hAnsi="华文仿宋"/>
                <w:sz w:val="24"/>
              </w:rPr>
              <w:t>长期成本线与短期成本线的关系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；9.</w:t>
            </w:r>
            <w:r w:rsidRPr="0004552D">
              <w:rPr>
                <w:rFonts w:ascii="华文仿宋" w:eastAsia="华文仿宋" w:hAnsi="华文仿宋"/>
                <w:sz w:val="24"/>
              </w:rPr>
              <w:t>成本最小化要素组合：等产量线、边际技术替代率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；10.</w:t>
            </w:r>
            <w:r w:rsidRPr="0004552D">
              <w:rPr>
                <w:rFonts w:ascii="华文仿宋" w:eastAsia="华文仿宋" w:hAnsi="华文仿宋"/>
                <w:sz w:val="24"/>
              </w:rPr>
              <w:t>规模经济与规模报酬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（六）</w:t>
            </w:r>
            <w:r w:rsidRPr="0004552D">
              <w:rPr>
                <w:rFonts w:ascii="华文仿宋" w:eastAsia="华文仿宋" w:hAnsi="华文仿宋"/>
                <w:sz w:val="24"/>
              </w:rPr>
              <w:t>完全竞争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厂商利润最大化产量的条件一般条件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完全竞争及其假设条件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完全竞争厂商的边际收益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厂商短期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均衡</w:t>
            </w:r>
            <w:r w:rsidRPr="0004552D">
              <w:rPr>
                <w:rFonts w:ascii="华文仿宋" w:eastAsia="华文仿宋" w:hAnsi="华文仿宋"/>
                <w:sz w:val="24"/>
              </w:rPr>
              <w:t>条件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 5.</w:t>
            </w:r>
            <w:r w:rsidRPr="0004552D">
              <w:rPr>
                <w:rFonts w:ascii="华文仿宋" w:eastAsia="华文仿宋" w:hAnsi="华文仿宋"/>
                <w:sz w:val="24"/>
              </w:rPr>
              <w:t>厂商的短期供给线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；6.</w:t>
            </w:r>
            <w:r w:rsidRPr="0004552D">
              <w:rPr>
                <w:rFonts w:ascii="华文仿宋" w:eastAsia="华文仿宋" w:hAnsi="华文仿宋"/>
                <w:sz w:val="24"/>
              </w:rPr>
              <w:t>完全竞争行业的长期均衡状态及其调整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（七）</w:t>
            </w:r>
            <w:r w:rsidRPr="0004552D">
              <w:rPr>
                <w:rFonts w:ascii="华文仿宋" w:eastAsia="华文仿宋" w:hAnsi="华文仿宋"/>
                <w:sz w:val="24"/>
              </w:rPr>
              <w:t>不完全竞争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垄断、垄断者的利润最大化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价格歧视：一级价格歧视、二级价格歧视和三级价格歧视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垄断竞争、短期均衡和长期均衡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寡头市场的主要特征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及</w:t>
            </w:r>
            <w:r w:rsidRPr="0004552D">
              <w:rPr>
                <w:rFonts w:ascii="华文仿宋" w:eastAsia="华文仿宋" w:hAnsi="华文仿宋"/>
                <w:sz w:val="24"/>
              </w:rPr>
              <w:t>相关模型、博弈论与厂商行为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（八）</w:t>
            </w:r>
            <w:r w:rsidRPr="0004552D">
              <w:rPr>
                <w:rFonts w:ascii="华文仿宋" w:eastAsia="华文仿宋" w:hAnsi="华文仿宋"/>
                <w:sz w:val="24"/>
              </w:rPr>
              <w:t>要素市场理论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1.生产要素的需求和供给；2.生产要素均衡价格的决定；3.经济租金、</w:t>
            </w:r>
            <w:proofErr w:type="gramStart"/>
            <w:r w:rsidRPr="0004552D">
              <w:rPr>
                <w:rFonts w:ascii="华文仿宋" w:eastAsia="华文仿宋" w:hAnsi="华文仿宋" w:hint="eastAsia"/>
                <w:sz w:val="24"/>
              </w:rPr>
              <w:t>洛</w:t>
            </w:r>
            <w:proofErr w:type="gramEnd"/>
            <w:r w:rsidRPr="0004552D">
              <w:rPr>
                <w:rFonts w:ascii="华文仿宋" w:eastAsia="华文仿宋" w:hAnsi="华文仿宋" w:hint="eastAsia"/>
                <w:sz w:val="24"/>
              </w:rPr>
              <w:t>伦兹曲线、基尼系数。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（九）福利经济学与微观经济政策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1.局部均衡与一般均衡；2.福利经济学与帕累托最优条件；3.寻租及垄断的管制，外部性与科斯定理，公共物品；4.逆向选择与道德风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lastRenderedPageBreak/>
              <w:t>险，委托—代理理论,信息不对称。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（十）国民收入核算与决定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1.国民收入核算指标、方法及体系；2.与国民生产总值相关的其他总量；3.国民收入均衡条件；4.均衡产出；5.消费函数与储蓄函数；6.关于消费函数的其他理论；7.国民收入的决定及变动；8.乘数原理。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（十一）</w:t>
            </w:r>
            <w:r w:rsidRPr="0004552D">
              <w:rPr>
                <w:rFonts w:ascii="华文仿宋" w:eastAsia="华文仿宋" w:hAnsi="华文仿宋"/>
                <w:sz w:val="24"/>
              </w:rPr>
              <w:t>IS-LM 模型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投资函数和资本边际效率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IS曲线及其性质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LM曲线及其性质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：</w:t>
            </w:r>
            <w:r w:rsidRPr="0004552D">
              <w:rPr>
                <w:rFonts w:ascii="华文仿宋" w:eastAsia="华文仿宋" w:hAnsi="华文仿宋"/>
                <w:sz w:val="24"/>
              </w:rPr>
              <w:t>货币需求动机和流动陷阱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（十二）</w:t>
            </w:r>
            <w:r w:rsidRPr="0004552D">
              <w:rPr>
                <w:rFonts w:ascii="华文仿宋" w:eastAsia="华文仿宋" w:hAnsi="华文仿宋"/>
                <w:sz w:val="24"/>
              </w:rPr>
              <w:t>财政政策和货币政策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财政政策：政策工具、一般效果和政策的有效性、自动稳定器、功能财政和赤字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货币政策：原理、有效性、政策工具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（十三）</w:t>
            </w:r>
            <w:r w:rsidRPr="0004552D">
              <w:rPr>
                <w:rFonts w:ascii="华文仿宋" w:eastAsia="华文仿宋" w:hAnsi="华文仿宋"/>
                <w:sz w:val="24"/>
              </w:rPr>
              <w:t>AD-AS 模型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总需求曲线及其性质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总需求管理政策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总供给曲线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r w:rsidRPr="0004552D">
              <w:rPr>
                <w:rFonts w:ascii="华文仿宋" w:eastAsia="华文仿宋" w:hAnsi="华文仿宋"/>
                <w:sz w:val="24"/>
              </w:rPr>
              <w:t>总供给管理政策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  <w:bookmarkStart w:id="0" w:name="_GoBack"/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（十四）</w:t>
            </w:r>
            <w:r w:rsidRPr="0004552D">
              <w:rPr>
                <w:rFonts w:ascii="华文仿宋" w:eastAsia="华文仿宋" w:hAnsi="华文仿宋"/>
                <w:sz w:val="24"/>
              </w:rPr>
              <w:t>失业、通货膨胀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失业的计量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失业的类型或成因：摩擦性失业、结构性失业和周期性失业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自然失业率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；4.</w:t>
            </w:r>
            <w:proofErr w:type="gramStart"/>
            <w:r w:rsidRPr="0004552D">
              <w:rPr>
                <w:rFonts w:ascii="华文仿宋" w:eastAsia="华文仿宋" w:hAnsi="华文仿宋"/>
                <w:sz w:val="24"/>
              </w:rPr>
              <w:t>奥</w:t>
            </w:r>
            <w:bookmarkEnd w:id="0"/>
            <w:r w:rsidRPr="0004552D">
              <w:rPr>
                <w:rFonts w:ascii="华文仿宋" w:eastAsia="华文仿宋" w:hAnsi="华文仿宋"/>
                <w:sz w:val="24"/>
              </w:rPr>
              <w:t>肯定律</w:t>
            </w:r>
            <w:proofErr w:type="gramEnd"/>
            <w:r w:rsidRPr="0004552D">
              <w:rPr>
                <w:rFonts w:ascii="华文仿宋" w:eastAsia="华文仿宋" w:hAnsi="华文仿宋" w:hint="eastAsia"/>
                <w:sz w:val="24"/>
              </w:rPr>
              <w:t>；5.</w:t>
            </w:r>
            <w:r w:rsidRPr="0004552D">
              <w:rPr>
                <w:rFonts w:ascii="华文仿宋" w:eastAsia="华文仿宋" w:hAnsi="华文仿宋"/>
                <w:sz w:val="24"/>
              </w:rPr>
              <w:t>通货膨胀的计量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；6.</w:t>
            </w:r>
            <w:r w:rsidRPr="0004552D">
              <w:rPr>
                <w:rFonts w:ascii="华文仿宋" w:eastAsia="华文仿宋" w:hAnsi="华文仿宋"/>
                <w:sz w:val="24"/>
              </w:rPr>
              <w:t>通货膨胀的成因和后果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（十五）</w:t>
            </w:r>
            <w:r w:rsidRPr="0004552D">
              <w:rPr>
                <w:rFonts w:ascii="华文仿宋" w:eastAsia="华文仿宋" w:hAnsi="华文仿宋"/>
                <w:sz w:val="24"/>
              </w:rPr>
              <w:t>开放经济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汇率和汇率制度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贸易与收入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；3.</w:t>
            </w:r>
            <w:r w:rsidRPr="0004552D">
              <w:rPr>
                <w:rFonts w:ascii="华文仿宋" w:eastAsia="华文仿宋" w:hAnsi="华文仿宋"/>
                <w:sz w:val="24"/>
              </w:rPr>
              <w:t>资本流动与国内政策的有效性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32412" w:rsidRPr="0004552D" w:rsidRDefault="0004552D" w:rsidP="0004552D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（十六）</w:t>
            </w:r>
            <w:r w:rsidRPr="0004552D">
              <w:rPr>
                <w:rFonts w:ascii="华文仿宋" w:eastAsia="华文仿宋" w:hAnsi="华文仿宋"/>
                <w:sz w:val="24"/>
              </w:rPr>
              <w:t>经济增长与发展理论</w:t>
            </w:r>
          </w:p>
          <w:p w:rsidR="00732412" w:rsidRPr="0004552D" w:rsidRDefault="0004552D" w:rsidP="0004552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04552D">
              <w:rPr>
                <w:rFonts w:ascii="华文仿宋" w:eastAsia="华文仿宋" w:hAnsi="华文仿宋" w:hint="eastAsia"/>
                <w:sz w:val="24"/>
              </w:rPr>
              <w:t>1.</w:t>
            </w:r>
            <w:r w:rsidRPr="0004552D">
              <w:rPr>
                <w:rFonts w:ascii="华文仿宋" w:eastAsia="华文仿宋" w:hAnsi="华文仿宋"/>
                <w:sz w:val="24"/>
              </w:rPr>
              <w:t>经济增长与发展的经验分析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；2.</w:t>
            </w:r>
            <w:r w:rsidRPr="0004552D">
              <w:rPr>
                <w:rFonts w:ascii="华文仿宋" w:eastAsia="华文仿宋" w:hAnsi="华文仿宋"/>
                <w:sz w:val="24"/>
              </w:rPr>
              <w:t>增长模型：哈罗德-多马增长模型和新古典增长模型</w:t>
            </w:r>
            <w:r w:rsidRPr="0004552D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</w:tr>
    </w:tbl>
    <w:p w:rsidR="00732412" w:rsidRPr="00D3542B" w:rsidRDefault="00732412">
      <w:pPr>
        <w:rPr>
          <w:rFonts w:ascii="宋体" w:hAnsi="宋体" w:cs="宋体"/>
          <w:b/>
          <w:sz w:val="28"/>
          <w:szCs w:val="28"/>
        </w:rPr>
      </w:pPr>
    </w:p>
    <w:sectPr w:rsidR="00732412" w:rsidRPr="00D3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55" w:rsidRDefault="00CC5755" w:rsidP="009B7CCA">
      <w:r>
        <w:separator/>
      </w:r>
    </w:p>
  </w:endnote>
  <w:endnote w:type="continuationSeparator" w:id="0">
    <w:p w:rsidR="00CC5755" w:rsidRDefault="00CC5755" w:rsidP="009B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55" w:rsidRDefault="00CC5755" w:rsidP="009B7CCA">
      <w:r>
        <w:separator/>
      </w:r>
    </w:p>
  </w:footnote>
  <w:footnote w:type="continuationSeparator" w:id="0">
    <w:p w:rsidR="00CC5755" w:rsidRDefault="00CC5755" w:rsidP="009B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12"/>
    <w:rsid w:val="0004552D"/>
    <w:rsid w:val="003A7C21"/>
    <w:rsid w:val="00732412"/>
    <w:rsid w:val="009B7CCA"/>
    <w:rsid w:val="00CC5755"/>
    <w:rsid w:val="00D3542B"/>
    <w:rsid w:val="042C2122"/>
    <w:rsid w:val="04E33E82"/>
    <w:rsid w:val="0A910C84"/>
    <w:rsid w:val="0DB666B3"/>
    <w:rsid w:val="0EFF06BE"/>
    <w:rsid w:val="109655A7"/>
    <w:rsid w:val="15067B7E"/>
    <w:rsid w:val="170B4447"/>
    <w:rsid w:val="17B1467D"/>
    <w:rsid w:val="18F010A2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D8A3E9E"/>
    <w:rsid w:val="3DEA7081"/>
    <w:rsid w:val="4478026A"/>
    <w:rsid w:val="47507794"/>
    <w:rsid w:val="48EF5232"/>
    <w:rsid w:val="4AC2435E"/>
    <w:rsid w:val="4BD218D8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70BF54E2"/>
    <w:rsid w:val="7108119A"/>
    <w:rsid w:val="743222E9"/>
    <w:rsid w:val="743D5FEE"/>
    <w:rsid w:val="785B410D"/>
    <w:rsid w:val="7A074554"/>
    <w:rsid w:val="7B3922A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9B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7CCA"/>
    <w:rPr>
      <w:kern w:val="2"/>
      <w:sz w:val="18"/>
      <w:szCs w:val="18"/>
    </w:rPr>
  </w:style>
  <w:style w:type="paragraph" w:styleId="a7">
    <w:name w:val="footer"/>
    <w:basedOn w:val="a"/>
    <w:link w:val="Char0"/>
    <w:rsid w:val="009B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B7C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9B7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7CCA"/>
    <w:rPr>
      <w:kern w:val="2"/>
      <w:sz w:val="18"/>
      <w:szCs w:val="18"/>
    </w:rPr>
  </w:style>
  <w:style w:type="paragraph" w:styleId="a7">
    <w:name w:val="footer"/>
    <w:basedOn w:val="a"/>
    <w:link w:val="Char0"/>
    <w:rsid w:val="009B7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B7C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Administrator.USER-20190227GT</dc:creator>
  <cp:lastModifiedBy>Administrator</cp:lastModifiedBy>
  <cp:revision>4</cp:revision>
  <cp:lastPrinted>2022-09-19T07:01:00Z</cp:lastPrinted>
  <dcterms:created xsi:type="dcterms:W3CDTF">2021-09-14T08:00:00Z</dcterms:created>
  <dcterms:modified xsi:type="dcterms:W3CDTF">2022-09-19T07:01:00Z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9EE0194D72A2472190EC6A8EEEB54423</vt:lpwstr>
  </property>
</Properties>
</file>