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4" w:rsidRDefault="00194619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</w:t>
      </w:r>
      <w:r w:rsidR="00B62380">
        <w:rPr>
          <w:rFonts w:eastAsia="隶书" w:hint="eastAsia"/>
          <w:b/>
          <w:sz w:val="44"/>
          <w:szCs w:val="44"/>
        </w:rPr>
        <w:t>3</w:t>
      </w:r>
      <w:r>
        <w:rPr>
          <w:rFonts w:eastAsia="隶书" w:hint="eastAsia"/>
          <w:b/>
          <w:sz w:val="44"/>
          <w:szCs w:val="44"/>
        </w:rPr>
        <w:t>年硕士研究生入学考试初试科目大纲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2410"/>
        <w:gridCol w:w="2268"/>
        <w:gridCol w:w="2985"/>
      </w:tblGrid>
      <w:tr w:rsidR="005733D4" w:rsidTr="00062164">
        <w:trPr>
          <w:trHeight w:val="459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D4" w:rsidRDefault="0019461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D4" w:rsidRDefault="0019461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D4" w:rsidRDefault="0019461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D4" w:rsidRDefault="0019461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考试科目代码及名称</w:t>
            </w:r>
          </w:p>
        </w:tc>
      </w:tr>
      <w:tr w:rsidR="009244CC" w:rsidTr="00062164">
        <w:trPr>
          <w:trHeight w:val="50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C" w:rsidRPr="00B95DD2" w:rsidRDefault="009244CC" w:rsidP="00062164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sz w:val="28"/>
                <w:szCs w:val="28"/>
              </w:rPr>
              <w:t>经济学院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C" w:rsidRPr="00B95DD2" w:rsidRDefault="009244CC" w:rsidP="00062164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020200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C" w:rsidRPr="00B95DD2" w:rsidRDefault="009244CC" w:rsidP="00062164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sz w:val="28"/>
                <w:szCs w:val="28"/>
              </w:rPr>
              <w:t>应用经济学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C" w:rsidRPr="00B95DD2" w:rsidRDefault="009244CC" w:rsidP="00062164">
            <w:pPr>
              <w:jc w:val="center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843</w:t>
            </w:r>
            <w:r w:rsidRPr="00B95DD2">
              <w:rPr>
                <w:rFonts w:eastAsia="华文仿宋" w:hAnsi="华文仿宋"/>
                <w:sz w:val="28"/>
                <w:szCs w:val="28"/>
              </w:rPr>
              <w:t>经济学原理</w:t>
            </w:r>
          </w:p>
        </w:tc>
      </w:tr>
      <w:tr w:rsidR="009244CC" w:rsidTr="00062164">
        <w:trPr>
          <w:trHeight w:val="539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CC" w:rsidRDefault="009244CC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9244CC" w:rsidRDefault="009244CC" w:rsidP="00062164">
            <w:pPr>
              <w:pStyle w:val="a3"/>
              <w:spacing w:line="600" w:lineRule="exact"/>
              <w:ind w:leftChars="-20" w:left="-42" w:rightChars="-51" w:right="-107" w:firstLineChars="0" w:firstLine="0"/>
              <w:jc w:val="righ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一、考试内容</w:t>
            </w:r>
          </w:p>
          <w:p w:rsidR="009244CC" w:rsidRDefault="009244CC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（一）供求和均衡价格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需求与供给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均衡价格的决定与变动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需求的价格弹性、交叉弹性</w:t>
            </w:r>
            <w:r w:rsidR="00062164">
              <w:rPr>
                <w:rFonts w:eastAsia="华文仿宋" w:hAnsi="华文仿宋" w:hint="eastAsia"/>
                <w:sz w:val="28"/>
                <w:szCs w:val="28"/>
              </w:rPr>
              <w:t>等</w:t>
            </w:r>
            <w:r w:rsidRPr="00B95DD2">
              <w:rPr>
                <w:rFonts w:eastAsia="华文仿宋" w:hAnsi="华文仿宋"/>
                <w:sz w:val="28"/>
                <w:szCs w:val="28"/>
              </w:rPr>
              <w:t>和供给的价格弹性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（二）消费者行为理论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效用论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无差异曲线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效用最大化与消费者选择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替代效应和收入效应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消费者剩余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（三）生产论与成本论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生产函数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企业最优的生产要素组合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长期生产函数及其最优要素投入组合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规模报酬、规模经济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各种短期成本曲线之间及各种长期成本之间的关系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6.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成本最小化与利润最大化原则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（四）市场结构理论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市场类型与特征，完全竞争市场与不完全竞争市场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各类市场的短期均衡与长期均衡情况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垄断厂商的定价策略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博弈论与纳什均衡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proofErr w:type="gramStart"/>
            <w:r w:rsidRPr="00B95DD2">
              <w:rPr>
                <w:rFonts w:eastAsia="华文仿宋" w:hAnsi="华文仿宋"/>
                <w:sz w:val="28"/>
                <w:szCs w:val="28"/>
              </w:rPr>
              <w:t>古诺模型</w:t>
            </w:r>
            <w:proofErr w:type="gramEnd"/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（五）要素价格理论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生产要素的需求和供给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生产要素均衡价格的决定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经济租金、</w:t>
            </w:r>
            <w:proofErr w:type="gramStart"/>
            <w:r w:rsidRPr="00B95DD2">
              <w:rPr>
                <w:rFonts w:eastAsia="华文仿宋" w:hAnsi="华文仿宋"/>
                <w:sz w:val="28"/>
                <w:szCs w:val="28"/>
              </w:rPr>
              <w:t>洛</w:t>
            </w:r>
            <w:proofErr w:type="gramEnd"/>
            <w:r w:rsidRPr="00B95DD2">
              <w:rPr>
                <w:rFonts w:eastAsia="华文仿宋" w:hAnsi="华文仿宋"/>
                <w:sz w:val="28"/>
                <w:szCs w:val="28"/>
              </w:rPr>
              <w:t>伦兹曲线、基尼系数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（六）一般市场均衡与福利经济学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局部均衡与一般均衡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经济效率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帕累托最优条件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福利经济学，社会福利函数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科斯定理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（七）市场失灵与微观经济政策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不完全竞争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外部性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公共物品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lastRenderedPageBreak/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信息不对称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（八）国民收入核算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国民收入核算指标、方法及体系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与国民生产总值相关的其他总量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国民收入均衡条件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名义</w:t>
            </w:r>
            <w:r w:rsidRPr="00B95DD2">
              <w:rPr>
                <w:rFonts w:eastAsia="华文仿宋"/>
                <w:sz w:val="28"/>
                <w:szCs w:val="28"/>
              </w:rPr>
              <w:t>GDP</w:t>
            </w:r>
            <w:r w:rsidRPr="00B95DD2">
              <w:rPr>
                <w:rFonts w:eastAsia="华文仿宋" w:hAnsi="华文仿宋"/>
                <w:sz w:val="28"/>
                <w:szCs w:val="28"/>
              </w:rPr>
              <w:t>和实际</w:t>
            </w:r>
            <w:r w:rsidRPr="00B95DD2">
              <w:rPr>
                <w:rFonts w:eastAsia="华文仿宋"/>
                <w:sz w:val="28"/>
                <w:szCs w:val="28"/>
              </w:rPr>
              <w:t>GDP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物价水平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（九）国民收入决定理论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bookmarkStart w:id="0" w:name="_GoBack"/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均衡产出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bookmarkEnd w:id="0"/>
            <w:r w:rsidRPr="00B95DD2">
              <w:rPr>
                <w:rFonts w:eastAsia="华文仿宋" w:hAnsi="华文仿宋"/>
                <w:sz w:val="28"/>
                <w:szCs w:val="28"/>
              </w:rPr>
              <w:t>消费函数与储蓄函数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proofErr w:type="gramStart"/>
            <w:r w:rsidRPr="00B95DD2">
              <w:rPr>
                <w:rFonts w:eastAsia="华文仿宋" w:hAnsi="华文仿宋"/>
                <w:sz w:val="28"/>
                <w:szCs w:val="28"/>
              </w:rPr>
              <w:t>凯</w:t>
            </w:r>
            <w:proofErr w:type="gramEnd"/>
            <w:r w:rsidRPr="00B95DD2">
              <w:rPr>
                <w:rFonts w:eastAsia="华文仿宋" w:hAnsi="华文仿宋"/>
                <w:sz w:val="28"/>
                <w:szCs w:val="28"/>
              </w:rPr>
              <w:t>恩斯的消费理论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国民收入的决定及变动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5.</w:t>
            </w:r>
            <w:r w:rsidRPr="00B95DD2">
              <w:rPr>
                <w:rFonts w:eastAsia="华文仿宋" w:hAnsi="华文仿宋"/>
                <w:sz w:val="28"/>
                <w:szCs w:val="28"/>
              </w:rPr>
              <w:t>乘数原理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（十）产品市场和货币市场的一般均衡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投资与利率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货币需求的动机及其货币需求函数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3.IS</w:t>
            </w:r>
            <w:r w:rsidRPr="00B95DD2">
              <w:rPr>
                <w:rFonts w:eastAsia="华文仿宋" w:hAnsi="华文仿宋"/>
                <w:sz w:val="28"/>
                <w:szCs w:val="28"/>
              </w:rPr>
              <w:t>曲线、</w:t>
            </w:r>
            <w:r w:rsidRPr="00B95DD2">
              <w:rPr>
                <w:rFonts w:eastAsia="华文仿宋"/>
                <w:sz w:val="28"/>
                <w:szCs w:val="28"/>
              </w:rPr>
              <w:t>LM</w:t>
            </w:r>
            <w:r w:rsidRPr="00B95DD2">
              <w:rPr>
                <w:rFonts w:eastAsia="华文仿宋" w:hAnsi="华文仿宋"/>
                <w:sz w:val="28"/>
                <w:szCs w:val="28"/>
              </w:rPr>
              <w:t>曲线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4.IS</w:t>
            </w:r>
            <w:r w:rsidRPr="00B95DD2">
              <w:rPr>
                <w:rFonts w:eastAsia="华文仿宋" w:hAnsi="华文仿宋"/>
                <w:sz w:val="28"/>
                <w:szCs w:val="28"/>
              </w:rPr>
              <w:t>－</w:t>
            </w:r>
            <w:r w:rsidRPr="00B95DD2">
              <w:rPr>
                <w:rFonts w:eastAsia="华文仿宋"/>
                <w:sz w:val="28"/>
                <w:szCs w:val="28"/>
              </w:rPr>
              <w:t>LM</w:t>
            </w:r>
            <w:r w:rsidRPr="00B95DD2">
              <w:rPr>
                <w:rFonts w:eastAsia="华文仿宋" w:hAnsi="华文仿宋"/>
                <w:sz w:val="28"/>
                <w:szCs w:val="28"/>
              </w:rPr>
              <w:t>模型及其应用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（十一）需求</w:t>
            </w:r>
            <w:r w:rsidRPr="00B95DD2">
              <w:rPr>
                <w:rFonts w:eastAsia="华文仿宋"/>
                <w:b/>
                <w:sz w:val="28"/>
                <w:szCs w:val="28"/>
              </w:rPr>
              <w:t>—</w:t>
            </w:r>
            <w:r w:rsidRPr="00B95DD2">
              <w:rPr>
                <w:rFonts w:eastAsia="华文仿宋" w:hAnsi="华文仿宋"/>
                <w:b/>
                <w:sz w:val="28"/>
                <w:szCs w:val="28"/>
              </w:rPr>
              <w:t>总供给模型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总需求曲线（</w:t>
            </w:r>
            <w:r w:rsidRPr="00B95DD2">
              <w:rPr>
                <w:rFonts w:eastAsia="华文仿宋"/>
                <w:sz w:val="28"/>
                <w:szCs w:val="28"/>
              </w:rPr>
              <w:t>AD</w:t>
            </w:r>
            <w:r w:rsidRPr="00B95DD2">
              <w:rPr>
                <w:rFonts w:eastAsia="华文仿宋" w:hAnsi="华文仿宋"/>
                <w:sz w:val="28"/>
                <w:szCs w:val="28"/>
              </w:rPr>
              <w:t>）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总供给曲线（</w:t>
            </w:r>
            <w:r w:rsidRPr="00B95DD2">
              <w:rPr>
                <w:rFonts w:eastAsia="华文仿宋"/>
                <w:sz w:val="28"/>
                <w:szCs w:val="28"/>
              </w:rPr>
              <w:t>AS</w:t>
            </w:r>
            <w:r w:rsidRPr="00B95DD2">
              <w:rPr>
                <w:rFonts w:eastAsia="华文仿宋" w:hAnsi="华文仿宋"/>
                <w:sz w:val="28"/>
                <w:szCs w:val="28"/>
              </w:rPr>
              <w:t>）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总需求</w:t>
            </w:r>
            <w:r w:rsidRPr="00B95DD2">
              <w:rPr>
                <w:rFonts w:eastAsia="华文仿宋"/>
                <w:sz w:val="28"/>
                <w:szCs w:val="28"/>
              </w:rPr>
              <w:t>—</w:t>
            </w:r>
            <w:r w:rsidRPr="00B95DD2">
              <w:rPr>
                <w:rFonts w:eastAsia="华文仿宋" w:hAnsi="华文仿宋"/>
                <w:sz w:val="28"/>
                <w:szCs w:val="28"/>
              </w:rPr>
              <w:t>总供给（</w:t>
            </w:r>
            <w:r w:rsidRPr="00B95DD2">
              <w:rPr>
                <w:rFonts w:eastAsia="华文仿宋"/>
                <w:sz w:val="28"/>
                <w:szCs w:val="28"/>
              </w:rPr>
              <w:t>AD</w:t>
            </w:r>
            <w:r w:rsidRPr="00B95DD2">
              <w:rPr>
                <w:rFonts w:eastAsia="华文仿宋" w:hAnsi="华文仿宋"/>
                <w:sz w:val="28"/>
                <w:szCs w:val="28"/>
              </w:rPr>
              <w:t>－</w:t>
            </w:r>
            <w:r w:rsidRPr="00B95DD2">
              <w:rPr>
                <w:rFonts w:eastAsia="华文仿宋"/>
                <w:sz w:val="28"/>
                <w:szCs w:val="28"/>
              </w:rPr>
              <w:t>AS</w:t>
            </w:r>
            <w:r w:rsidRPr="00B95DD2">
              <w:rPr>
                <w:rFonts w:eastAsia="华文仿宋" w:hAnsi="华文仿宋"/>
                <w:sz w:val="28"/>
                <w:szCs w:val="28"/>
              </w:rPr>
              <w:t>）模型及应用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（十二）失业与通货膨胀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失业及其类型、</w:t>
            </w:r>
            <w:proofErr w:type="gramStart"/>
            <w:r w:rsidRPr="00B95DD2">
              <w:rPr>
                <w:rFonts w:eastAsia="华文仿宋" w:hAnsi="华文仿宋"/>
                <w:sz w:val="28"/>
                <w:szCs w:val="28"/>
              </w:rPr>
              <w:t>奥肯定律</w:t>
            </w:r>
            <w:proofErr w:type="gramEnd"/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通货膨胀：成因、效果与政策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失业与通货膨胀的关系、菲利普斯曲线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（十三）开放经济下的短期经济模型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汇率和对外贸易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国际收支平衡表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蒙代尔－</w:t>
            </w:r>
            <w:proofErr w:type="gramStart"/>
            <w:r w:rsidRPr="00B95DD2">
              <w:rPr>
                <w:rFonts w:eastAsia="华文仿宋" w:hAnsi="华文仿宋"/>
                <w:sz w:val="28"/>
                <w:szCs w:val="28"/>
              </w:rPr>
              <w:t>弗莱</w:t>
            </w:r>
            <w:proofErr w:type="gramEnd"/>
            <w:r w:rsidRPr="00B95DD2">
              <w:rPr>
                <w:rFonts w:eastAsia="华文仿宋" w:hAnsi="华文仿宋"/>
                <w:sz w:val="28"/>
                <w:szCs w:val="28"/>
              </w:rPr>
              <w:t>明模型及应用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（十四）经济增长和经济周期理论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经济增长与新古典增长模型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经济增长政策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古典经济周期理论和现代经济周期理论</w:t>
            </w:r>
          </w:p>
          <w:p w:rsidR="009244CC" w:rsidRPr="00B95DD2" w:rsidRDefault="009244CC" w:rsidP="00062164">
            <w:pPr>
              <w:spacing w:line="320" w:lineRule="exact"/>
              <w:rPr>
                <w:rFonts w:eastAsia="华文仿宋"/>
                <w:b/>
                <w:sz w:val="28"/>
                <w:szCs w:val="28"/>
              </w:rPr>
            </w:pPr>
            <w:r w:rsidRPr="00B95DD2">
              <w:rPr>
                <w:rFonts w:eastAsia="华文仿宋" w:hAnsi="华文仿宋"/>
                <w:b/>
                <w:sz w:val="28"/>
                <w:szCs w:val="28"/>
              </w:rPr>
              <w:t>（十五）宏观经济政策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1.</w:t>
            </w:r>
            <w:r w:rsidRPr="00B95DD2">
              <w:rPr>
                <w:rFonts w:eastAsia="华文仿宋" w:hAnsi="华文仿宋"/>
                <w:sz w:val="28"/>
                <w:szCs w:val="28"/>
              </w:rPr>
              <w:t>宏观经济政策目标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2.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财政政策及其运用</w:t>
            </w:r>
          </w:p>
          <w:p w:rsidR="009244CC" w:rsidRPr="00B95DD2" w:rsidRDefault="009244CC" w:rsidP="00062164">
            <w:pPr>
              <w:spacing w:line="32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95DD2">
              <w:rPr>
                <w:rFonts w:eastAsia="华文仿宋"/>
                <w:sz w:val="28"/>
                <w:szCs w:val="28"/>
              </w:rPr>
              <w:t>3.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货币政策及其运用</w:t>
            </w:r>
          </w:p>
          <w:p w:rsidR="009244CC" w:rsidRDefault="009244CC" w:rsidP="00062164">
            <w:pPr>
              <w:spacing w:line="320" w:lineRule="exact"/>
              <w:ind w:firstLineChars="200" w:firstLine="560"/>
              <w:rPr>
                <w:rFonts w:ascii="宋体" w:hAnsi="宋体"/>
                <w:sz w:val="18"/>
                <w:szCs w:val="18"/>
              </w:rPr>
            </w:pPr>
            <w:r w:rsidRPr="00B95DD2">
              <w:rPr>
                <w:rFonts w:eastAsia="华文仿宋"/>
                <w:sz w:val="28"/>
                <w:szCs w:val="28"/>
              </w:rPr>
              <w:t>4.</w:t>
            </w:r>
            <w:r w:rsidRPr="00B95DD2">
              <w:rPr>
                <w:rFonts w:eastAsia="华文仿宋" w:hAnsi="华文仿宋"/>
                <w:sz w:val="28"/>
                <w:szCs w:val="28"/>
              </w:rPr>
              <w:t>财政政策和货币政策的混合使用</w:t>
            </w:r>
          </w:p>
        </w:tc>
      </w:tr>
    </w:tbl>
    <w:p w:rsidR="005733D4" w:rsidRPr="00513892" w:rsidRDefault="005733D4" w:rsidP="009244CC">
      <w:pPr>
        <w:rPr>
          <w:rFonts w:ascii="宋体" w:hAnsi="宋体" w:cs="宋体"/>
          <w:b/>
          <w:sz w:val="28"/>
          <w:szCs w:val="28"/>
        </w:rPr>
      </w:pPr>
    </w:p>
    <w:sectPr w:rsidR="005733D4" w:rsidRPr="00513892" w:rsidSect="0057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2" w:rsidRDefault="00E56E92" w:rsidP="009244CC">
      <w:r>
        <w:separator/>
      </w:r>
    </w:p>
  </w:endnote>
  <w:endnote w:type="continuationSeparator" w:id="0">
    <w:p w:rsidR="00E56E92" w:rsidRDefault="00E56E92" w:rsidP="009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2" w:rsidRDefault="00E56E92" w:rsidP="009244CC">
      <w:r>
        <w:separator/>
      </w:r>
    </w:p>
  </w:footnote>
  <w:footnote w:type="continuationSeparator" w:id="0">
    <w:p w:rsidR="00E56E92" w:rsidRDefault="00E56E92" w:rsidP="0092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733D4"/>
    <w:rsid w:val="00062164"/>
    <w:rsid w:val="000C3CB5"/>
    <w:rsid w:val="001313ED"/>
    <w:rsid w:val="00136D1A"/>
    <w:rsid w:val="00194619"/>
    <w:rsid w:val="00513892"/>
    <w:rsid w:val="005733D4"/>
    <w:rsid w:val="00792856"/>
    <w:rsid w:val="009244CC"/>
    <w:rsid w:val="00B62380"/>
    <w:rsid w:val="00BD4DE1"/>
    <w:rsid w:val="00E56E92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3D4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5733D4"/>
    <w:pPr>
      <w:ind w:firstLineChars="200" w:firstLine="420"/>
    </w:pPr>
  </w:style>
  <w:style w:type="paragraph" w:styleId="a4">
    <w:name w:val="header"/>
    <w:basedOn w:val="a"/>
    <w:link w:val="Char"/>
    <w:rsid w:val="0092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CC"/>
    <w:rPr>
      <w:kern w:val="2"/>
      <w:sz w:val="18"/>
      <w:szCs w:val="18"/>
    </w:rPr>
  </w:style>
  <w:style w:type="paragraph" w:styleId="a5">
    <w:name w:val="footer"/>
    <w:basedOn w:val="a"/>
    <w:link w:val="Char0"/>
    <w:rsid w:val="0092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44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Administrator.USER-20190227GT</dc:creator>
  <cp:lastModifiedBy>Administrator</cp:lastModifiedBy>
  <cp:revision>6</cp:revision>
  <cp:lastPrinted>2022-09-19T06:59:00Z</cp:lastPrinted>
  <dcterms:created xsi:type="dcterms:W3CDTF">2021-04-11T01:33:00Z</dcterms:created>
  <dcterms:modified xsi:type="dcterms:W3CDTF">2022-09-19T06:59:00Z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9EE0194D72A2472190EC6A8EEEB54423</vt:lpwstr>
  </property>
</Properties>
</file>